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5517" w14:textId="77777777" w:rsidR="00CD37AB" w:rsidRDefault="00CD37AB" w:rsidP="004C4344">
      <w:pPr>
        <w:spacing w:after="0" w:line="240" w:lineRule="auto"/>
        <w:ind w:right="1080"/>
        <w:rPr>
          <w:rFonts w:ascii="Times New Roman" w:hAnsi="Times New Roman" w:cs="Times New Roman"/>
          <w:sz w:val="24"/>
          <w:szCs w:val="24"/>
        </w:rPr>
      </w:pPr>
    </w:p>
    <w:p w14:paraId="3A64273A" w14:textId="438EADE8" w:rsidR="00CD37AB" w:rsidRDefault="00CD37AB" w:rsidP="004C4344">
      <w:pPr>
        <w:spacing w:after="0" w:line="240" w:lineRule="auto"/>
        <w:ind w:right="1080"/>
        <w:rPr>
          <w:rFonts w:ascii="Times New Roman" w:hAnsi="Times New Roman" w:cs="Times New Roman"/>
          <w:sz w:val="24"/>
          <w:szCs w:val="24"/>
        </w:rPr>
      </w:pPr>
    </w:p>
    <w:p w14:paraId="1EBD651C" w14:textId="77777777" w:rsidR="00FF4EB6" w:rsidRDefault="00FF4EB6" w:rsidP="00FF4EB6">
      <w:pPr>
        <w:tabs>
          <w:tab w:val="left" w:pos="1155"/>
        </w:tabs>
        <w:spacing w:after="0" w:line="240" w:lineRule="auto"/>
        <w:ind w:right="1080"/>
        <w:rPr>
          <w:rFonts w:ascii="Times New Roman" w:hAnsi="Times New Roman" w:cs="Times New Roman"/>
          <w:sz w:val="24"/>
          <w:szCs w:val="24"/>
        </w:rPr>
      </w:pPr>
      <w:r>
        <w:rPr>
          <w:rFonts w:ascii="Times New Roman" w:hAnsi="Times New Roman" w:cs="Times New Roman"/>
          <w:sz w:val="24"/>
          <w:szCs w:val="24"/>
        </w:rPr>
        <w:tab/>
      </w:r>
    </w:p>
    <w:p w14:paraId="24F204D7" w14:textId="6B22F7FD" w:rsidR="00FF4EB6" w:rsidRDefault="000867E1" w:rsidP="004C4344">
      <w:pPr>
        <w:spacing w:after="0" w:line="240" w:lineRule="auto"/>
        <w:ind w:right="1080"/>
        <w:rPr>
          <w:rFonts w:ascii="Times New Roman" w:hAnsi="Times New Roman" w:cs="Times New Roman"/>
          <w:sz w:val="24"/>
          <w:szCs w:val="24"/>
        </w:rPr>
      </w:pPr>
      <w:r>
        <w:rPr>
          <w:rFonts w:ascii="Times New Roman" w:hAnsi="Times New Roman" w:cs="Times New Roman"/>
          <w:noProof/>
          <w:sz w:val="24"/>
          <w:szCs w:val="24"/>
        </w:rPr>
        <w:t xml:space="preserve">    </w:t>
      </w:r>
    </w:p>
    <w:p w14:paraId="01AF6655" w14:textId="71D493A2" w:rsidR="00147F4B" w:rsidRDefault="00147F4B" w:rsidP="003E485B">
      <w:pPr>
        <w:pStyle w:val="IntenseQuote"/>
        <w:rPr>
          <w:rFonts w:ascii="Arial" w:hAnsi="Arial" w:cs="Arial"/>
          <w:sz w:val="32"/>
          <w:szCs w:val="32"/>
        </w:rPr>
      </w:pPr>
      <w:r w:rsidRPr="00D230B9">
        <w:rPr>
          <w:rFonts w:ascii="Arial" w:hAnsi="Arial" w:cs="Arial"/>
          <w:sz w:val="32"/>
          <w:szCs w:val="32"/>
        </w:rPr>
        <w:t xml:space="preserve"> </w:t>
      </w:r>
      <w:r w:rsidR="00D230B9" w:rsidRPr="00D230B9">
        <w:rPr>
          <w:rFonts w:ascii="Arial" w:hAnsi="Arial" w:cs="Arial"/>
          <w:sz w:val="32"/>
          <w:szCs w:val="32"/>
        </w:rPr>
        <w:t>2024 Full-Service Individual Tax Return Preparation</w:t>
      </w:r>
      <w:r w:rsidR="00D230B9">
        <w:rPr>
          <w:rFonts w:ascii="Arial" w:hAnsi="Arial" w:cs="Arial"/>
          <w:sz w:val="32"/>
          <w:szCs w:val="32"/>
        </w:rPr>
        <w:t xml:space="preserve"> </w:t>
      </w:r>
    </w:p>
    <w:p w14:paraId="4F9FBC1E" w14:textId="29B38138" w:rsidR="00C27CD0" w:rsidRPr="003E485B" w:rsidRDefault="00D230B9" w:rsidP="00FF26A0">
      <w:pPr>
        <w:spacing w:after="0" w:line="240" w:lineRule="auto"/>
        <w:ind w:right="1080"/>
        <w:rPr>
          <w:rFonts w:ascii="Arial" w:hAnsi="Arial" w:cs="Arial"/>
          <w:b/>
          <w:bCs/>
          <w:sz w:val="24"/>
          <w:szCs w:val="24"/>
        </w:rPr>
      </w:pPr>
      <w:r w:rsidRPr="003E485B">
        <w:rPr>
          <w:rFonts w:ascii="Arial" w:hAnsi="Arial" w:cs="Arial"/>
          <w:b/>
          <w:bCs/>
          <w:sz w:val="24"/>
          <w:szCs w:val="24"/>
        </w:rPr>
        <w:t>The following is included with full-service individual tax return preparation:</w:t>
      </w:r>
    </w:p>
    <w:p w14:paraId="189D74BF" w14:textId="77777777" w:rsidR="00D230B9" w:rsidRPr="009D63D3" w:rsidRDefault="00D230B9" w:rsidP="00FF26A0">
      <w:pPr>
        <w:spacing w:after="0" w:line="240" w:lineRule="auto"/>
        <w:ind w:right="1080"/>
        <w:rPr>
          <w:rFonts w:ascii="Arial" w:hAnsi="Arial" w:cs="Arial"/>
          <w:sz w:val="24"/>
          <w:szCs w:val="24"/>
        </w:rPr>
      </w:pPr>
    </w:p>
    <w:p w14:paraId="39DD2B3E" w14:textId="7B364E50" w:rsidR="00D230B9" w:rsidRDefault="00D230B9" w:rsidP="00786778">
      <w:pPr>
        <w:pStyle w:val="ListParagraph"/>
        <w:numPr>
          <w:ilvl w:val="0"/>
          <w:numId w:val="3"/>
        </w:numPr>
        <w:spacing w:after="0" w:line="240" w:lineRule="auto"/>
        <w:ind w:right="1080"/>
        <w:rPr>
          <w:rFonts w:ascii="Arial" w:hAnsi="Arial" w:cs="Arial"/>
          <w:sz w:val="24"/>
          <w:szCs w:val="24"/>
        </w:rPr>
      </w:pPr>
      <w:r w:rsidRPr="009D63D3">
        <w:rPr>
          <w:rFonts w:ascii="Arial" w:hAnsi="Arial" w:cs="Arial"/>
          <w:sz w:val="24"/>
          <w:szCs w:val="24"/>
        </w:rPr>
        <w:t xml:space="preserve">IRS Form 1040 </w:t>
      </w:r>
      <w:r w:rsidR="009D63D3" w:rsidRPr="009D63D3">
        <w:rPr>
          <w:rFonts w:ascii="Arial" w:hAnsi="Arial" w:cs="Arial"/>
          <w:sz w:val="24"/>
          <w:szCs w:val="24"/>
        </w:rPr>
        <w:t>(with Schedule A Itemized Deductions or Standard Deduction) and 1</w:t>
      </w:r>
      <w:r w:rsidR="009D63D3" w:rsidRPr="009D63D3">
        <w:rPr>
          <w:rFonts w:ascii="Arial" w:hAnsi="Arial" w:cs="Arial"/>
          <w:sz w:val="24"/>
          <w:szCs w:val="24"/>
          <w:vertAlign w:val="superscript"/>
        </w:rPr>
        <w:t>st</w:t>
      </w:r>
      <w:r w:rsidR="009D63D3" w:rsidRPr="009D63D3">
        <w:rPr>
          <w:rFonts w:ascii="Arial" w:hAnsi="Arial" w:cs="Arial"/>
          <w:sz w:val="24"/>
          <w:szCs w:val="24"/>
        </w:rPr>
        <w:t xml:space="preserve"> state return.</w:t>
      </w:r>
    </w:p>
    <w:p w14:paraId="405DFD4F" w14:textId="77777777" w:rsidR="00786778" w:rsidRDefault="00786778" w:rsidP="00786778">
      <w:pPr>
        <w:pStyle w:val="ListParagraph"/>
        <w:spacing w:after="0" w:line="240" w:lineRule="auto"/>
        <w:ind w:right="1080"/>
        <w:rPr>
          <w:rFonts w:ascii="Arial" w:hAnsi="Arial" w:cs="Arial"/>
          <w:sz w:val="24"/>
          <w:szCs w:val="24"/>
        </w:rPr>
      </w:pPr>
    </w:p>
    <w:p w14:paraId="0C645F6E" w14:textId="39DB2608" w:rsidR="009D63D3" w:rsidRDefault="009C2335" w:rsidP="00786778">
      <w:pPr>
        <w:pStyle w:val="ListParagraph"/>
        <w:numPr>
          <w:ilvl w:val="0"/>
          <w:numId w:val="3"/>
        </w:numPr>
        <w:spacing w:after="0" w:line="240" w:lineRule="auto"/>
        <w:ind w:right="1080"/>
        <w:rPr>
          <w:rFonts w:ascii="Arial" w:hAnsi="Arial" w:cs="Arial"/>
          <w:sz w:val="24"/>
          <w:szCs w:val="24"/>
        </w:rPr>
      </w:pPr>
      <w:r>
        <w:rPr>
          <w:rFonts w:ascii="Arial" w:hAnsi="Arial" w:cs="Arial"/>
          <w:sz w:val="24"/>
          <w:szCs w:val="24"/>
        </w:rPr>
        <w:t>Full (but optional) review and signature appointment.  Up to 45 minutes of “face time” (plus 15 minutes for adding file notes).  Basic tax planning for the upcoming year can be done at this appointment.</w:t>
      </w:r>
    </w:p>
    <w:p w14:paraId="4ABD581C" w14:textId="77777777" w:rsidR="00786778" w:rsidRPr="00786778" w:rsidRDefault="00786778" w:rsidP="00786778">
      <w:pPr>
        <w:spacing w:after="0" w:line="240" w:lineRule="auto"/>
        <w:ind w:right="1080"/>
        <w:rPr>
          <w:rFonts w:ascii="Arial" w:hAnsi="Arial" w:cs="Arial"/>
          <w:sz w:val="24"/>
          <w:szCs w:val="24"/>
        </w:rPr>
      </w:pPr>
    </w:p>
    <w:p w14:paraId="32875A89" w14:textId="609FD259" w:rsidR="009C2335" w:rsidRDefault="00546650" w:rsidP="00786778">
      <w:pPr>
        <w:pStyle w:val="ListParagraph"/>
        <w:numPr>
          <w:ilvl w:val="0"/>
          <w:numId w:val="3"/>
        </w:numPr>
        <w:spacing w:after="0" w:line="240" w:lineRule="auto"/>
        <w:ind w:right="1080"/>
        <w:rPr>
          <w:rFonts w:ascii="Arial" w:hAnsi="Arial" w:cs="Arial"/>
          <w:sz w:val="24"/>
          <w:szCs w:val="24"/>
        </w:rPr>
      </w:pPr>
      <w:r>
        <w:rPr>
          <w:rFonts w:ascii="Arial" w:hAnsi="Arial" w:cs="Arial"/>
          <w:sz w:val="24"/>
          <w:szCs w:val="24"/>
        </w:rPr>
        <w:t>E-filing of all returns and associated schedules.  E-file confirmations are available for record keeping as well.</w:t>
      </w:r>
      <w:r w:rsidR="00F84501">
        <w:rPr>
          <w:rFonts w:ascii="Arial" w:hAnsi="Arial" w:cs="Arial"/>
          <w:sz w:val="24"/>
          <w:szCs w:val="24"/>
        </w:rPr>
        <w:t xml:space="preserve"> (upon request)</w:t>
      </w:r>
    </w:p>
    <w:p w14:paraId="5F31AB30" w14:textId="77777777" w:rsidR="00786778" w:rsidRPr="00786778" w:rsidRDefault="00786778" w:rsidP="00786778">
      <w:pPr>
        <w:spacing w:after="0" w:line="240" w:lineRule="auto"/>
        <w:ind w:right="1080"/>
        <w:rPr>
          <w:rFonts w:ascii="Arial" w:hAnsi="Arial" w:cs="Arial"/>
          <w:sz w:val="24"/>
          <w:szCs w:val="24"/>
        </w:rPr>
      </w:pPr>
    </w:p>
    <w:p w14:paraId="758EA987" w14:textId="765FB4E4" w:rsidR="00546650" w:rsidRDefault="00546650" w:rsidP="00786778">
      <w:pPr>
        <w:pStyle w:val="ListParagraph"/>
        <w:numPr>
          <w:ilvl w:val="0"/>
          <w:numId w:val="3"/>
        </w:numPr>
        <w:spacing w:after="0" w:line="240" w:lineRule="auto"/>
        <w:ind w:right="1080"/>
        <w:rPr>
          <w:rFonts w:ascii="Arial" w:hAnsi="Arial" w:cs="Arial"/>
          <w:sz w:val="24"/>
          <w:szCs w:val="24"/>
        </w:rPr>
      </w:pPr>
      <w:r>
        <w:rPr>
          <w:rFonts w:ascii="Arial" w:hAnsi="Arial" w:cs="Arial"/>
          <w:sz w:val="24"/>
          <w:szCs w:val="24"/>
        </w:rPr>
        <w:t>Mid-year withholding checkup (estimated calculations only).</w:t>
      </w:r>
    </w:p>
    <w:p w14:paraId="14F6D923" w14:textId="77777777" w:rsidR="00786778" w:rsidRPr="00786778" w:rsidRDefault="00786778" w:rsidP="00786778">
      <w:pPr>
        <w:spacing w:after="0" w:line="240" w:lineRule="auto"/>
        <w:ind w:right="1080"/>
        <w:rPr>
          <w:rFonts w:ascii="Arial" w:hAnsi="Arial" w:cs="Arial"/>
          <w:sz w:val="24"/>
          <w:szCs w:val="24"/>
        </w:rPr>
      </w:pPr>
    </w:p>
    <w:p w14:paraId="5CACE4EA" w14:textId="261216DC" w:rsidR="00546650" w:rsidRDefault="00546650" w:rsidP="00786778">
      <w:pPr>
        <w:pStyle w:val="ListParagraph"/>
        <w:numPr>
          <w:ilvl w:val="0"/>
          <w:numId w:val="3"/>
        </w:numPr>
        <w:spacing w:after="0" w:line="240" w:lineRule="auto"/>
        <w:ind w:right="1080"/>
        <w:rPr>
          <w:rFonts w:ascii="Arial" w:hAnsi="Arial" w:cs="Arial"/>
          <w:sz w:val="24"/>
          <w:szCs w:val="24"/>
        </w:rPr>
      </w:pPr>
      <w:r>
        <w:rPr>
          <w:rFonts w:ascii="Arial" w:hAnsi="Arial" w:cs="Arial"/>
          <w:sz w:val="24"/>
          <w:szCs w:val="24"/>
        </w:rPr>
        <w:t>Up to 1.5 hours of off-season response time by phone</w:t>
      </w:r>
      <w:r w:rsidR="00E56481">
        <w:rPr>
          <w:rFonts w:ascii="Arial" w:hAnsi="Arial" w:cs="Arial"/>
          <w:sz w:val="24"/>
          <w:szCs w:val="24"/>
        </w:rPr>
        <w:t xml:space="preserve"> </w:t>
      </w:r>
      <w:r>
        <w:rPr>
          <w:rFonts w:ascii="Arial" w:hAnsi="Arial" w:cs="Arial"/>
          <w:sz w:val="24"/>
          <w:szCs w:val="24"/>
        </w:rPr>
        <w:t xml:space="preserve">or e-mail.  </w:t>
      </w:r>
      <w:r w:rsidR="00E56481">
        <w:rPr>
          <w:rFonts w:ascii="Arial" w:hAnsi="Arial" w:cs="Arial"/>
          <w:sz w:val="24"/>
          <w:szCs w:val="24"/>
        </w:rPr>
        <w:t xml:space="preserve">This can be used for any </w:t>
      </w:r>
      <w:r w:rsidR="00786778">
        <w:rPr>
          <w:rFonts w:ascii="Arial" w:hAnsi="Arial" w:cs="Arial"/>
          <w:sz w:val="24"/>
          <w:szCs w:val="24"/>
        </w:rPr>
        <w:t>tax-related</w:t>
      </w:r>
      <w:r w:rsidR="00E56481">
        <w:rPr>
          <w:rFonts w:ascii="Arial" w:hAnsi="Arial" w:cs="Arial"/>
          <w:sz w:val="24"/>
          <w:szCs w:val="24"/>
        </w:rPr>
        <w:t xml:space="preserve"> transactions or questions that come up throughout the year.</w:t>
      </w:r>
    </w:p>
    <w:p w14:paraId="041C8053" w14:textId="77777777" w:rsidR="00786778" w:rsidRPr="00786778" w:rsidRDefault="00786778" w:rsidP="00786778">
      <w:pPr>
        <w:spacing w:after="0" w:line="240" w:lineRule="auto"/>
        <w:ind w:right="1080"/>
        <w:rPr>
          <w:rFonts w:ascii="Arial" w:hAnsi="Arial" w:cs="Arial"/>
          <w:sz w:val="24"/>
          <w:szCs w:val="24"/>
        </w:rPr>
      </w:pPr>
    </w:p>
    <w:p w14:paraId="1A0BA573" w14:textId="51FCB48F" w:rsidR="00E56481" w:rsidRDefault="00E56481" w:rsidP="00786778">
      <w:pPr>
        <w:pStyle w:val="ListParagraph"/>
        <w:numPr>
          <w:ilvl w:val="0"/>
          <w:numId w:val="3"/>
        </w:numPr>
        <w:spacing w:after="0" w:line="240" w:lineRule="auto"/>
        <w:ind w:right="1080"/>
        <w:rPr>
          <w:rFonts w:ascii="Arial" w:hAnsi="Arial" w:cs="Arial"/>
          <w:sz w:val="24"/>
          <w:szCs w:val="24"/>
        </w:rPr>
      </w:pPr>
      <w:r>
        <w:rPr>
          <w:rFonts w:ascii="Arial" w:hAnsi="Arial" w:cs="Arial"/>
          <w:sz w:val="24"/>
          <w:szCs w:val="24"/>
        </w:rPr>
        <w:t>Discounts on research time and tax planning consultations.</w:t>
      </w:r>
    </w:p>
    <w:p w14:paraId="5ECA7D56" w14:textId="77777777" w:rsidR="00786778" w:rsidRPr="00786778" w:rsidRDefault="00786778" w:rsidP="00786778">
      <w:pPr>
        <w:spacing w:after="0" w:line="240" w:lineRule="auto"/>
        <w:ind w:right="1080"/>
        <w:rPr>
          <w:rFonts w:ascii="Arial" w:hAnsi="Arial" w:cs="Arial"/>
          <w:sz w:val="24"/>
          <w:szCs w:val="24"/>
        </w:rPr>
      </w:pPr>
    </w:p>
    <w:p w14:paraId="49A433FC" w14:textId="168A7AF2" w:rsidR="00E56481" w:rsidRDefault="00E56481" w:rsidP="00786778">
      <w:pPr>
        <w:pStyle w:val="ListParagraph"/>
        <w:numPr>
          <w:ilvl w:val="0"/>
          <w:numId w:val="3"/>
        </w:numPr>
        <w:spacing w:after="0" w:line="240" w:lineRule="auto"/>
        <w:ind w:right="1080"/>
        <w:rPr>
          <w:rFonts w:ascii="Arial" w:hAnsi="Arial" w:cs="Arial"/>
          <w:sz w:val="24"/>
          <w:szCs w:val="24"/>
        </w:rPr>
      </w:pPr>
      <w:r>
        <w:rPr>
          <w:rFonts w:ascii="Arial" w:hAnsi="Arial" w:cs="Arial"/>
          <w:sz w:val="24"/>
          <w:szCs w:val="24"/>
        </w:rPr>
        <w:t>Client newsletter with tax tips and curated updates on tax law changes</w:t>
      </w:r>
    </w:p>
    <w:p w14:paraId="155E310A" w14:textId="77777777" w:rsidR="00786778" w:rsidRPr="00786778" w:rsidRDefault="00786778" w:rsidP="00786778">
      <w:pPr>
        <w:spacing w:after="0" w:line="240" w:lineRule="auto"/>
        <w:ind w:right="1080"/>
        <w:rPr>
          <w:rFonts w:ascii="Arial" w:hAnsi="Arial" w:cs="Arial"/>
          <w:sz w:val="24"/>
          <w:szCs w:val="24"/>
        </w:rPr>
      </w:pPr>
    </w:p>
    <w:p w14:paraId="3694A4E8" w14:textId="2FD381C9" w:rsidR="00E56481" w:rsidRDefault="00E56481" w:rsidP="00786778">
      <w:pPr>
        <w:pStyle w:val="ListParagraph"/>
        <w:numPr>
          <w:ilvl w:val="0"/>
          <w:numId w:val="3"/>
        </w:numPr>
        <w:spacing w:after="0" w:line="240" w:lineRule="auto"/>
        <w:ind w:right="1080"/>
        <w:rPr>
          <w:rFonts w:ascii="Arial" w:hAnsi="Arial" w:cs="Arial"/>
          <w:sz w:val="24"/>
          <w:szCs w:val="24"/>
        </w:rPr>
      </w:pPr>
      <w:r>
        <w:rPr>
          <w:rFonts w:ascii="Arial" w:hAnsi="Arial" w:cs="Arial"/>
          <w:sz w:val="24"/>
          <w:szCs w:val="24"/>
        </w:rPr>
        <w:t>Quarterly reminders for estimated tax payments and retir</w:t>
      </w:r>
      <w:r w:rsidR="006A7C36">
        <w:rPr>
          <w:rFonts w:ascii="Arial" w:hAnsi="Arial" w:cs="Arial"/>
          <w:sz w:val="24"/>
          <w:szCs w:val="24"/>
        </w:rPr>
        <w:t>ement contributions are included for Schedule C filers.</w:t>
      </w:r>
    </w:p>
    <w:p w14:paraId="609648BA" w14:textId="77777777" w:rsidR="00797DE0" w:rsidRPr="00797DE0" w:rsidRDefault="00797DE0" w:rsidP="00797DE0">
      <w:pPr>
        <w:pStyle w:val="ListParagraph"/>
        <w:rPr>
          <w:rFonts w:ascii="Arial" w:hAnsi="Arial" w:cs="Arial"/>
          <w:sz w:val="24"/>
          <w:szCs w:val="24"/>
        </w:rPr>
      </w:pPr>
    </w:p>
    <w:p w14:paraId="017AD6FD" w14:textId="14C01973" w:rsidR="00797DE0" w:rsidRDefault="00797DE0" w:rsidP="00786778">
      <w:pPr>
        <w:pStyle w:val="ListParagraph"/>
        <w:numPr>
          <w:ilvl w:val="0"/>
          <w:numId w:val="3"/>
        </w:numPr>
        <w:spacing w:after="0" w:line="240" w:lineRule="auto"/>
        <w:ind w:right="1080"/>
        <w:rPr>
          <w:rFonts w:ascii="Arial" w:hAnsi="Arial" w:cs="Arial"/>
          <w:sz w:val="24"/>
          <w:szCs w:val="24"/>
        </w:rPr>
      </w:pPr>
      <w:r w:rsidRPr="00797DE0">
        <w:rPr>
          <w:rFonts w:ascii="Arial" w:hAnsi="Arial" w:cs="Arial"/>
          <w:sz w:val="24"/>
          <w:szCs w:val="24"/>
        </w:rPr>
        <w:t>Audit protection subscription services including i</w:t>
      </w:r>
      <w:r>
        <w:rPr>
          <w:rFonts w:ascii="Arial" w:hAnsi="Arial" w:cs="Arial"/>
          <w:sz w:val="24"/>
          <w:szCs w:val="24"/>
        </w:rPr>
        <w:t xml:space="preserve">dentity theft </w:t>
      </w:r>
      <w:r w:rsidR="004215FC">
        <w:rPr>
          <w:rFonts w:ascii="Arial" w:hAnsi="Arial" w:cs="Arial"/>
          <w:sz w:val="24"/>
          <w:szCs w:val="24"/>
        </w:rPr>
        <w:t>recovery.</w:t>
      </w:r>
    </w:p>
    <w:p w14:paraId="42427FEB" w14:textId="77777777" w:rsidR="00797DE0" w:rsidRPr="00797DE0" w:rsidRDefault="00797DE0" w:rsidP="00797DE0">
      <w:pPr>
        <w:pStyle w:val="ListParagraph"/>
        <w:rPr>
          <w:rFonts w:ascii="Arial" w:hAnsi="Arial" w:cs="Arial"/>
          <w:sz w:val="24"/>
          <w:szCs w:val="24"/>
        </w:rPr>
      </w:pPr>
    </w:p>
    <w:p w14:paraId="48D8DA7B" w14:textId="289D1A0F" w:rsidR="00797DE0" w:rsidRPr="00797DE0" w:rsidRDefault="004215FC" w:rsidP="00786778">
      <w:pPr>
        <w:pStyle w:val="ListParagraph"/>
        <w:numPr>
          <w:ilvl w:val="0"/>
          <w:numId w:val="3"/>
        </w:numPr>
        <w:spacing w:after="0" w:line="240" w:lineRule="auto"/>
        <w:ind w:right="1080"/>
        <w:rPr>
          <w:rFonts w:ascii="Arial" w:hAnsi="Arial" w:cs="Arial"/>
          <w:sz w:val="24"/>
          <w:szCs w:val="24"/>
        </w:rPr>
      </w:pPr>
      <w:r>
        <w:rPr>
          <w:rFonts w:ascii="Arial" w:hAnsi="Arial" w:cs="Arial"/>
          <w:sz w:val="24"/>
          <w:szCs w:val="24"/>
        </w:rPr>
        <w:t>Private, secure, online portal to house all of your sensitive documents for 3-years.</w:t>
      </w:r>
    </w:p>
    <w:p w14:paraId="4B611E02" w14:textId="77777777" w:rsidR="003E485B" w:rsidRPr="00797DE0" w:rsidRDefault="003E485B" w:rsidP="003E485B">
      <w:pPr>
        <w:spacing w:after="0" w:line="240" w:lineRule="auto"/>
        <w:ind w:right="1080"/>
        <w:rPr>
          <w:rFonts w:ascii="Arial" w:hAnsi="Arial" w:cs="Arial"/>
          <w:sz w:val="24"/>
          <w:szCs w:val="24"/>
        </w:rPr>
      </w:pPr>
    </w:p>
    <w:p w14:paraId="4BC7B787" w14:textId="5C39A72B" w:rsidR="006A7C36" w:rsidRPr="003E485B" w:rsidRDefault="006A7C36" w:rsidP="006A7C36">
      <w:pPr>
        <w:spacing w:after="0" w:line="240" w:lineRule="auto"/>
        <w:ind w:right="1080"/>
        <w:rPr>
          <w:rFonts w:ascii="Arial" w:hAnsi="Arial" w:cs="Arial"/>
          <w:b/>
          <w:bCs/>
          <w:sz w:val="24"/>
          <w:szCs w:val="24"/>
        </w:rPr>
      </w:pPr>
      <w:r w:rsidRPr="003E485B">
        <w:rPr>
          <w:rFonts w:ascii="Arial" w:hAnsi="Arial" w:cs="Arial"/>
          <w:b/>
          <w:bCs/>
          <w:sz w:val="24"/>
          <w:szCs w:val="24"/>
        </w:rPr>
        <w:t>The following</w:t>
      </w:r>
      <w:r w:rsidR="00786778">
        <w:rPr>
          <w:rFonts w:ascii="Arial" w:hAnsi="Arial" w:cs="Arial"/>
          <w:b/>
          <w:bCs/>
          <w:sz w:val="24"/>
          <w:szCs w:val="24"/>
        </w:rPr>
        <w:t xml:space="preserve"> add-on</w:t>
      </w:r>
      <w:r w:rsidRPr="003E485B">
        <w:rPr>
          <w:rFonts w:ascii="Arial" w:hAnsi="Arial" w:cs="Arial"/>
          <w:b/>
          <w:bCs/>
          <w:sz w:val="24"/>
          <w:szCs w:val="24"/>
        </w:rPr>
        <w:t xml:space="preserve"> services are available </w:t>
      </w:r>
      <w:r w:rsidR="00786778">
        <w:rPr>
          <w:rFonts w:ascii="Arial" w:hAnsi="Arial" w:cs="Arial"/>
          <w:b/>
          <w:bCs/>
          <w:sz w:val="24"/>
          <w:szCs w:val="24"/>
        </w:rPr>
        <w:t>for</w:t>
      </w:r>
      <w:r w:rsidR="0084058F" w:rsidRPr="003E485B">
        <w:rPr>
          <w:rFonts w:ascii="Arial" w:hAnsi="Arial" w:cs="Arial"/>
          <w:b/>
          <w:bCs/>
          <w:sz w:val="24"/>
          <w:szCs w:val="24"/>
        </w:rPr>
        <w:t xml:space="preserve"> an additional fee</w:t>
      </w:r>
      <w:r w:rsidR="003E485B" w:rsidRPr="003E485B">
        <w:rPr>
          <w:rFonts w:ascii="Arial" w:hAnsi="Arial" w:cs="Arial"/>
          <w:b/>
          <w:bCs/>
          <w:sz w:val="24"/>
          <w:szCs w:val="24"/>
        </w:rPr>
        <w:t>:</w:t>
      </w:r>
    </w:p>
    <w:p w14:paraId="3EF32DD0" w14:textId="77777777" w:rsidR="003E485B" w:rsidRDefault="003E485B" w:rsidP="006A7C36">
      <w:pPr>
        <w:spacing w:after="0" w:line="240" w:lineRule="auto"/>
        <w:ind w:right="1080"/>
        <w:rPr>
          <w:rFonts w:ascii="Arial" w:hAnsi="Arial" w:cs="Arial"/>
          <w:sz w:val="24"/>
          <w:szCs w:val="24"/>
        </w:rPr>
      </w:pPr>
    </w:p>
    <w:p w14:paraId="290D0D09" w14:textId="650B3B24" w:rsidR="0084058F" w:rsidRDefault="0084058F" w:rsidP="0084058F">
      <w:pPr>
        <w:pStyle w:val="ListParagraph"/>
        <w:numPr>
          <w:ilvl w:val="0"/>
          <w:numId w:val="4"/>
        </w:numPr>
        <w:spacing w:after="0" w:line="240" w:lineRule="auto"/>
        <w:ind w:right="1080"/>
        <w:rPr>
          <w:rFonts w:ascii="Arial" w:hAnsi="Arial" w:cs="Arial"/>
          <w:sz w:val="24"/>
          <w:szCs w:val="24"/>
        </w:rPr>
      </w:pPr>
      <w:r>
        <w:rPr>
          <w:rFonts w:ascii="Arial" w:hAnsi="Arial" w:cs="Arial"/>
          <w:sz w:val="24"/>
          <w:szCs w:val="24"/>
        </w:rPr>
        <w:t>Married Filing Separate benefit analysis</w:t>
      </w:r>
    </w:p>
    <w:p w14:paraId="550EFB08" w14:textId="77777777" w:rsidR="00786778" w:rsidRPr="00786778" w:rsidRDefault="00786778" w:rsidP="00786778">
      <w:pPr>
        <w:spacing w:after="0" w:line="240" w:lineRule="auto"/>
        <w:ind w:right="1080"/>
        <w:rPr>
          <w:rFonts w:ascii="Arial" w:hAnsi="Arial" w:cs="Arial"/>
          <w:sz w:val="24"/>
          <w:szCs w:val="24"/>
        </w:rPr>
      </w:pPr>
    </w:p>
    <w:p w14:paraId="19C3128A" w14:textId="1E0F04AD" w:rsidR="0084058F" w:rsidRDefault="0084058F" w:rsidP="0084058F">
      <w:pPr>
        <w:pStyle w:val="ListParagraph"/>
        <w:numPr>
          <w:ilvl w:val="0"/>
          <w:numId w:val="4"/>
        </w:numPr>
        <w:spacing w:after="0" w:line="240" w:lineRule="auto"/>
        <w:ind w:right="1080"/>
        <w:rPr>
          <w:rFonts w:ascii="Arial" w:hAnsi="Arial" w:cs="Arial"/>
          <w:sz w:val="24"/>
          <w:szCs w:val="24"/>
        </w:rPr>
      </w:pPr>
      <w:r>
        <w:rPr>
          <w:rFonts w:ascii="Arial" w:hAnsi="Arial" w:cs="Arial"/>
          <w:sz w:val="24"/>
          <w:szCs w:val="24"/>
        </w:rPr>
        <w:t>Tax Scenario / Planning Analysis (selling a rental, retirement, etc.)</w:t>
      </w:r>
    </w:p>
    <w:p w14:paraId="76C997C0" w14:textId="77777777" w:rsidR="00786778" w:rsidRPr="00786778" w:rsidRDefault="00786778" w:rsidP="00786778">
      <w:pPr>
        <w:spacing w:after="0" w:line="240" w:lineRule="auto"/>
        <w:ind w:right="1080"/>
        <w:rPr>
          <w:rFonts w:ascii="Arial" w:hAnsi="Arial" w:cs="Arial"/>
          <w:sz w:val="24"/>
          <w:szCs w:val="24"/>
        </w:rPr>
      </w:pPr>
    </w:p>
    <w:p w14:paraId="612C33FA" w14:textId="56B39DDD" w:rsidR="0084058F" w:rsidRDefault="0084058F" w:rsidP="0084058F">
      <w:pPr>
        <w:pStyle w:val="ListParagraph"/>
        <w:numPr>
          <w:ilvl w:val="0"/>
          <w:numId w:val="4"/>
        </w:numPr>
        <w:spacing w:after="0" w:line="240" w:lineRule="auto"/>
        <w:ind w:right="1080"/>
        <w:rPr>
          <w:rFonts w:ascii="Arial" w:hAnsi="Arial" w:cs="Arial"/>
          <w:sz w:val="24"/>
          <w:szCs w:val="24"/>
        </w:rPr>
      </w:pPr>
      <w:r>
        <w:rPr>
          <w:rFonts w:ascii="Arial" w:hAnsi="Arial" w:cs="Arial"/>
          <w:sz w:val="24"/>
          <w:szCs w:val="24"/>
        </w:rPr>
        <w:t>Additional tax return copies (upon request)</w:t>
      </w:r>
    </w:p>
    <w:p w14:paraId="2A4F39DE" w14:textId="77777777" w:rsidR="00786778" w:rsidRPr="00786778" w:rsidRDefault="00786778" w:rsidP="00786778">
      <w:pPr>
        <w:spacing w:after="0" w:line="240" w:lineRule="auto"/>
        <w:ind w:right="1080"/>
        <w:rPr>
          <w:rFonts w:ascii="Arial" w:hAnsi="Arial" w:cs="Arial"/>
          <w:sz w:val="24"/>
          <w:szCs w:val="24"/>
        </w:rPr>
      </w:pPr>
    </w:p>
    <w:p w14:paraId="21346B5D" w14:textId="173F1279" w:rsidR="0084058F" w:rsidRPr="0084058F" w:rsidRDefault="0084058F" w:rsidP="0084058F">
      <w:pPr>
        <w:pStyle w:val="ListParagraph"/>
        <w:numPr>
          <w:ilvl w:val="0"/>
          <w:numId w:val="4"/>
        </w:numPr>
        <w:spacing w:after="0" w:line="240" w:lineRule="auto"/>
        <w:ind w:right="1080"/>
        <w:rPr>
          <w:rFonts w:ascii="Arial" w:hAnsi="Arial" w:cs="Arial"/>
          <w:sz w:val="24"/>
          <w:szCs w:val="24"/>
        </w:rPr>
      </w:pPr>
      <w:r>
        <w:rPr>
          <w:rFonts w:ascii="Arial" w:hAnsi="Arial" w:cs="Arial"/>
          <w:sz w:val="24"/>
          <w:szCs w:val="24"/>
        </w:rPr>
        <w:t>In-season blocks of consult</w:t>
      </w:r>
      <w:r w:rsidR="004215FC">
        <w:rPr>
          <w:rFonts w:ascii="Arial" w:hAnsi="Arial" w:cs="Arial"/>
          <w:sz w:val="24"/>
          <w:szCs w:val="24"/>
        </w:rPr>
        <w:t>ation</w:t>
      </w:r>
      <w:r>
        <w:rPr>
          <w:rFonts w:ascii="Arial" w:hAnsi="Arial" w:cs="Arial"/>
          <w:sz w:val="24"/>
          <w:szCs w:val="24"/>
        </w:rPr>
        <w:t xml:space="preserve"> time.  We don’t typically do consults for non-clients during t</w:t>
      </w:r>
      <w:r w:rsidR="003E485B">
        <w:rPr>
          <w:rFonts w:ascii="Arial" w:hAnsi="Arial" w:cs="Arial"/>
          <w:sz w:val="24"/>
          <w:szCs w:val="24"/>
        </w:rPr>
        <w:t xml:space="preserve">ax season.  We are happy to consult with existing clients during tax season, but for matters other than return preparation a block of </w:t>
      </w:r>
      <w:r w:rsidR="004215FC">
        <w:rPr>
          <w:rFonts w:ascii="Arial" w:hAnsi="Arial" w:cs="Arial"/>
          <w:sz w:val="24"/>
          <w:szCs w:val="24"/>
        </w:rPr>
        <w:t>consultation</w:t>
      </w:r>
      <w:r w:rsidR="003E485B">
        <w:rPr>
          <w:rFonts w:ascii="Arial" w:hAnsi="Arial" w:cs="Arial"/>
          <w:sz w:val="24"/>
          <w:szCs w:val="24"/>
        </w:rPr>
        <w:t xml:space="preserve"> time must be purchased. </w:t>
      </w:r>
    </w:p>
    <w:p w14:paraId="12C692C6" w14:textId="12196745" w:rsidR="00E56481" w:rsidRPr="00E56481" w:rsidRDefault="00E56481" w:rsidP="00786778">
      <w:pPr>
        <w:spacing w:after="0" w:line="240" w:lineRule="auto"/>
        <w:ind w:right="1080"/>
        <w:jc w:val="center"/>
        <w:rPr>
          <w:rFonts w:ascii="Arial" w:hAnsi="Arial" w:cs="Arial"/>
          <w:sz w:val="24"/>
          <w:szCs w:val="24"/>
        </w:rPr>
      </w:pPr>
    </w:p>
    <w:sectPr w:rsidR="00E56481" w:rsidRPr="00E56481" w:rsidSect="004C4344">
      <w:footerReference w:type="default" r:id="rId10"/>
      <w:pgSz w:w="12240" w:h="15840"/>
      <w:pgMar w:top="9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5FCE" w14:textId="77777777" w:rsidR="00F73F57" w:rsidRDefault="00F73F57" w:rsidP="00811A49">
      <w:pPr>
        <w:spacing w:after="0" w:line="240" w:lineRule="auto"/>
      </w:pPr>
      <w:r>
        <w:separator/>
      </w:r>
    </w:p>
  </w:endnote>
  <w:endnote w:type="continuationSeparator" w:id="0">
    <w:p w14:paraId="214FA3E2" w14:textId="77777777" w:rsidR="00F73F57" w:rsidRDefault="00F73F57" w:rsidP="0081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7C79" w14:textId="742A0954" w:rsidR="00811A49" w:rsidRDefault="00811A49" w:rsidP="00571E9C">
    <w:pPr>
      <w:pStyle w:val="Footer"/>
      <w:ind w:left="-270" w:right="-180"/>
      <w:jc w:val="center"/>
    </w:pPr>
    <w:r>
      <w:t xml:space="preserve">TD Tax </w:t>
    </w:r>
    <w:r w:rsidR="00786778">
      <w:t>Group</w:t>
    </w:r>
    <w:r>
      <w:t>, Inc. | Hollister, CA  9502</w:t>
    </w:r>
    <w:r w:rsidR="00B567D1">
      <w:t>3</w:t>
    </w:r>
    <w:r>
      <w:t xml:space="preserve"> | 831.637.1155 | </w:t>
    </w:r>
    <w:hyperlink r:id="rId1" w:history="1">
      <w:r w:rsidR="00571E9C" w:rsidRPr="00F209A9">
        <w:rPr>
          <w:rStyle w:val="Hyperlink"/>
        </w:rPr>
        <w:t>www.tdtaxandbooks.com</w:t>
      </w:r>
    </w:hyperlink>
    <w:r w:rsidR="00571E9C">
      <w:t xml:space="preserve"> | </w:t>
    </w:r>
    <w:hyperlink r:id="rId2" w:history="1">
      <w:r w:rsidR="00571E9C" w:rsidRPr="00F209A9">
        <w:rPr>
          <w:rStyle w:val="Hyperlink"/>
        </w:rPr>
        <w:t>www.tdtaxlite.com</w:t>
      </w:r>
    </w:hyperlink>
    <w:r w:rsidR="00571E9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92DA" w14:textId="77777777" w:rsidR="00F73F57" w:rsidRDefault="00F73F57" w:rsidP="00811A49">
      <w:pPr>
        <w:spacing w:after="0" w:line="240" w:lineRule="auto"/>
      </w:pPr>
      <w:r>
        <w:separator/>
      </w:r>
    </w:p>
  </w:footnote>
  <w:footnote w:type="continuationSeparator" w:id="0">
    <w:p w14:paraId="6F6B3BF1" w14:textId="77777777" w:rsidR="00F73F57" w:rsidRDefault="00F73F57" w:rsidP="00811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14"/>
    <w:multiLevelType w:val="hybridMultilevel"/>
    <w:tmpl w:val="EB0C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27835"/>
    <w:multiLevelType w:val="hybridMultilevel"/>
    <w:tmpl w:val="960A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461F1"/>
    <w:multiLevelType w:val="hybridMultilevel"/>
    <w:tmpl w:val="457862FC"/>
    <w:lvl w:ilvl="0" w:tplc="E20C6DD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43A4B"/>
    <w:multiLevelType w:val="hybridMultilevel"/>
    <w:tmpl w:val="B2920AC4"/>
    <w:lvl w:ilvl="0" w:tplc="33A244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77975968">
    <w:abstractNumId w:val="3"/>
  </w:num>
  <w:num w:numId="2" w16cid:durableId="1439450680">
    <w:abstractNumId w:val="2"/>
  </w:num>
  <w:num w:numId="3" w16cid:durableId="517695398">
    <w:abstractNumId w:val="0"/>
  </w:num>
  <w:num w:numId="4" w16cid:durableId="2134053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FD"/>
    <w:rsid w:val="00003B0B"/>
    <w:rsid w:val="000315A8"/>
    <w:rsid w:val="00053CFE"/>
    <w:rsid w:val="000547C7"/>
    <w:rsid w:val="000867E1"/>
    <w:rsid w:val="000B410F"/>
    <w:rsid w:val="000D2B05"/>
    <w:rsid w:val="00135E0F"/>
    <w:rsid w:val="00141585"/>
    <w:rsid w:val="00147F4B"/>
    <w:rsid w:val="0015564A"/>
    <w:rsid w:val="00167F9B"/>
    <w:rsid w:val="00194F0E"/>
    <w:rsid w:val="001A6D00"/>
    <w:rsid w:val="001B238B"/>
    <w:rsid w:val="001C6DCF"/>
    <w:rsid w:val="0020029C"/>
    <w:rsid w:val="00203C74"/>
    <w:rsid w:val="00211B0B"/>
    <w:rsid w:val="0023580B"/>
    <w:rsid w:val="00242546"/>
    <w:rsid w:val="0028544B"/>
    <w:rsid w:val="00290FCB"/>
    <w:rsid w:val="0029762C"/>
    <w:rsid w:val="002A0177"/>
    <w:rsid w:val="002B7BE8"/>
    <w:rsid w:val="002E4CA5"/>
    <w:rsid w:val="002F187C"/>
    <w:rsid w:val="00300ACF"/>
    <w:rsid w:val="00324A1B"/>
    <w:rsid w:val="00327F7A"/>
    <w:rsid w:val="00352F33"/>
    <w:rsid w:val="00395517"/>
    <w:rsid w:val="003A1012"/>
    <w:rsid w:val="003A49E4"/>
    <w:rsid w:val="003A4FFD"/>
    <w:rsid w:val="003A5FD3"/>
    <w:rsid w:val="003D4F38"/>
    <w:rsid w:val="003E485B"/>
    <w:rsid w:val="004215FC"/>
    <w:rsid w:val="00434182"/>
    <w:rsid w:val="00444589"/>
    <w:rsid w:val="00480C1F"/>
    <w:rsid w:val="00487DA8"/>
    <w:rsid w:val="004C4344"/>
    <w:rsid w:val="004F0107"/>
    <w:rsid w:val="005159CC"/>
    <w:rsid w:val="00546650"/>
    <w:rsid w:val="00567AC5"/>
    <w:rsid w:val="00571E9C"/>
    <w:rsid w:val="00593D7B"/>
    <w:rsid w:val="005A1A9B"/>
    <w:rsid w:val="005D1FAE"/>
    <w:rsid w:val="005D5714"/>
    <w:rsid w:val="005D5E8F"/>
    <w:rsid w:val="005D6A84"/>
    <w:rsid w:val="005E3675"/>
    <w:rsid w:val="005E3C70"/>
    <w:rsid w:val="00685B4D"/>
    <w:rsid w:val="006A037D"/>
    <w:rsid w:val="006A7C36"/>
    <w:rsid w:val="006B441F"/>
    <w:rsid w:val="006D1130"/>
    <w:rsid w:val="0071358B"/>
    <w:rsid w:val="007511E8"/>
    <w:rsid w:val="007802F8"/>
    <w:rsid w:val="00786778"/>
    <w:rsid w:val="00797DE0"/>
    <w:rsid w:val="007E2B61"/>
    <w:rsid w:val="007E3CDA"/>
    <w:rsid w:val="00811A49"/>
    <w:rsid w:val="008120EF"/>
    <w:rsid w:val="00827026"/>
    <w:rsid w:val="0084058F"/>
    <w:rsid w:val="00881168"/>
    <w:rsid w:val="008816BA"/>
    <w:rsid w:val="00887811"/>
    <w:rsid w:val="008C5A3B"/>
    <w:rsid w:val="008C7829"/>
    <w:rsid w:val="008D50A4"/>
    <w:rsid w:val="0090681E"/>
    <w:rsid w:val="00925727"/>
    <w:rsid w:val="00934031"/>
    <w:rsid w:val="009425C1"/>
    <w:rsid w:val="0095116C"/>
    <w:rsid w:val="009613D4"/>
    <w:rsid w:val="009915DA"/>
    <w:rsid w:val="0099204C"/>
    <w:rsid w:val="00995EAF"/>
    <w:rsid w:val="009C2335"/>
    <w:rsid w:val="009D5682"/>
    <w:rsid w:val="009D63D3"/>
    <w:rsid w:val="009F4FE5"/>
    <w:rsid w:val="00A34C49"/>
    <w:rsid w:val="00A55663"/>
    <w:rsid w:val="00A74D54"/>
    <w:rsid w:val="00AD5E68"/>
    <w:rsid w:val="00AE394A"/>
    <w:rsid w:val="00AF6DC6"/>
    <w:rsid w:val="00B24437"/>
    <w:rsid w:val="00B400F2"/>
    <w:rsid w:val="00B41DF6"/>
    <w:rsid w:val="00B41E20"/>
    <w:rsid w:val="00B51BEF"/>
    <w:rsid w:val="00B567D1"/>
    <w:rsid w:val="00B9271A"/>
    <w:rsid w:val="00B95814"/>
    <w:rsid w:val="00BF3179"/>
    <w:rsid w:val="00BF3445"/>
    <w:rsid w:val="00C1041E"/>
    <w:rsid w:val="00C27CD0"/>
    <w:rsid w:val="00C36B81"/>
    <w:rsid w:val="00C40A43"/>
    <w:rsid w:val="00C53C3C"/>
    <w:rsid w:val="00CA0D85"/>
    <w:rsid w:val="00CD37AB"/>
    <w:rsid w:val="00CF5C4D"/>
    <w:rsid w:val="00D07CD9"/>
    <w:rsid w:val="00D230B9"/>
    <w:rsid w:val="00D2625C"/>
    <w:rsid w:val="00D43AC5"/>
    <w:rsid w:val="00D50445"/>
    <w:rsid w:val="00D63D51"/>
    <w:rsid w:val="00D74B71"/>
    <w:rsid w:val="00DA1A5A"/>
    <w:rsid w:val="00DA4596"/>
    <w:rsid w:val="00DA6501"/>
    <w:rsid w:val="00DB0997"/>
    <w:rsid w:val="00DC15F7"/>
    <w:rsid w:val="00E1229F"/>
    <w:rsid w:val="00E14B9B"/>
    <w:rsid w:val="00E2475A"/>
    <w:rsid w:val="00E56481"/>
    <w:rsid w:val="00E636B6"/>
    <w:rsid w:val="00E63CAD"/>
    <w:rsid w:val="00E946B9"/>
    <w:rsid w:val="00EA5DAE"/>
    <w:rsid w:val="00EB2C40"/>
    <w:rsid w:val="00F07240"/>
    <w:rsid w:val="00F10DB4"/>
    <w:rsid w:val="00F34A25"/>
    <w:rsid w:val="00F52628"/>
    <w:rsid w:val="00F73F57"/>
    <w:rsid w:val="00F84501"/>
    <w:rsid w:val="00F9053F"/>
    <w:rsid w:val="00FC0CB3"/>
    <w:rsid w:val="00FC65E4"/>
    <w:rsid w:val="00FF1783"/>
    <w:rsid w:val="00FF26A0"/>
    <w:rsid w:val="00FF4EB6"/>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D09F"/>
  <w15:docId w15:val="{F3A83167-8A01-43B0-A81E-15E2ECF2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4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FD"/>
    <w:rPr>
      <w:rFonts w:ascii="Tahoma" w:hAnsi="Tahoma" w:cs="Tahoma"/>
      <w:sz w:val="16"/>
      <w:szCs w:val="16"/>
    </w:rPr>
  </w:style>
  <w:style w:type="character" w:styleId="Hyperlink">
    <w:name w:val="Hyperlink"/>
    <w:basedOn w:val="DefaultParagraphFont"/>
    <w:uiPriority w:val="99"/>
    <w:unhideWhenUsed/>
    <w:rsid w:val="003A1012"/>
    <w:rPr>
      <w:color w:val="0000FF" w:themeColor="hyperlink"/>
      <w:u w:val="single"/>
    </w:rPr>
  </w:style>
  <w:style w:type="paragraph" w:styleId="ListParagraph">
    <w:name w:val="List Paragraph"/>
    <w:basedOn w:val="Normal"/>
    <w:uiPriority w:val="34"/>
    <w:qFormat/>
    <w:rsid w:val="00811A49"/>
    <w:pPr>
      <w:ind w:left="720"/>
      <w:contextualSpacing/>
    </w:pPr>
  </w:style>
  <w:style w:type="paragraph" w:styleId="Header">
    <w:name w:val="header"/>
    <w:basedOn w:val="Normal"/>
    <w:link w:val="HeaderChar"/>
    <w:uiPriority w:val="99"/>
    <w:unhideWhenUsed/>
    <w:rsid w:val="00811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A49"/>
  </w:style>
  <w:style w:type="paragraph" w:styleId="Footer">
    <w:name w:val="footer"/>
    <w:basedOn w:val="Normal"/>
    <w:link w:val="FooterChar"/>
    <w:uiPriority w:val="99"/>
    <w:unhideWhenUsed/>
    <w:rsid w:val="00811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A49"/>
  </w:style>
  <w:style w:type="paragraph" w:styleId="NormalWeb">
    <w:name w:val="Normal (Web)"/>
    <w:basedOn w:val="Normal"/>
    <w:uiPriority w:val="99"/>
    <w:semiHidden/>
    <w:unhideWhenUsed/>
    <w:rsid w:val="00DA65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501"/>
    <w:rPr>
      <w:b/>
      <w:bCs/>
    </w:rPr>
  </w:style>
  <w:style w:type="character" w:customStyle="1" w:styleId="normaltextrun">
    <w:name w:val="normaltextrun"/>
    <w:basedOn w:val="DefaultParagraphFont"/>
    <w:rsid w:val="0015564A"/>
  </w:style>
  <w:style w:type="paragraph" w:customStyle="1" w:styleId="paragraph">
    <w:name w:val="paragraph"/>
    <w:basedOn w:val="Normal"/>
    <w:rsid w:val="003D4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D4F38"/>
  </w:style>
  <w:style w:type="character" w:styleId="UnresolvedMention">
    <w:name w:val="Unresolved Mention"/>
    <w:basedOn w:val="DefaultParagraphFont"/>
    <w:uiPriority w:val="99"/>
    <w:semiHidden/>
    <w:unhideWhenUsed/>
    <w:rsid w:val="001B238B"/>
    <w:rPr>
      <w:color w:val="605E5C"/>
      <w:shd w:val="clear" w:color="auto" w:fill="E1DFDD"/>
    </w:rPr>
  </w:style>
  <w:style w:type="paragraph" w:styleId="IntenseQuote">
    <w:name w:val="Intense Quote"/>
    <w:basedOn w:val="Normal"/>
    <w:next w:val="Normal"/>
    <w:link w:val="IntenseQuoteChar"/>
    <w:uiPriority w:val="30"/>
    <w:qFormat/>
    <w:rsid w:val="00147F4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47F4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401">
      <w:bodyDiv w:val="1"/>
      <w:marLeft w:val="0"/>
      <w:marRight w:val="0"/>
      <w:marTop w:val="0"/>
      <w:marBottom w:val="0"/>
      <w:divBdr>
        <w:top w:val="none" w:sz="0" w:space="0" w:color="auto"/>
        <w:left w:val="none" w:sz="0" w:space="0" w:color="auto"/>
        <w:bottom w:val="none" w:sz="0" w:space="0" w:color="auto"/>
        <w:right w:val="none" w:sz="0" w:space="0" w:color="auto"/>
      </w:divBdr>
      <w:divsChild>
        <w:div w:id="1310590828">
          <w:marLeft w:val="0"/>
          <w:marRight w:val="0"/>
          <w:marTop w:val="0"/>
          <w:marBottom w:val="0"/>
          <w:divBdr>
            <w:top w:val="none" w:sz="0" w:space="0" w:color="auto"/>
            <w:left w:val="none" w:sz="0" w:space="0" w:color="auto"/>
            <w:bottom w:val="none" w:sz="0" w:space="0" w:color="auto"/>
            <w:right w:val="none" w:sz="0" w:space="0" w:color="auto"/>
          </w:divBdr>
        </w:div>
        <w:div w:id="866798477">
          <w:marLeft w:val="0"/>
          <w:marRight w:val="0"/>
          <w:marTop w:val="0"/>
          <w:marBottom w:val="0"/>
          <w:divBdr>
            <w:top w:val="none" w:sz="0" w:space="0" w:color="auto"/>
            <w:left w:val="none" w:sz="0" w:space="0" w:color="auto"/>
            <w:bottom w:val="none" w:sz="0" w:space="0" w:color="auto"/>
            <w:right w:val="none" w:sz="0" w:space="0" w:color="auto"/>
          </w:divBdr>
        </w:div>
        <w:div w:id="1975864475">
          <w:marLeft w:val="0"/>
          <w:marRight w:val="0"/>
          <w:marTop w:val="0"/>
          <w:marBottom w:val="0"/>
          <w:divBdr>
            <w:top w:val="none" w:sz="0" w:space="0" w:color="auto"/>
            <w:left w:val="none" w:sz="0" w:space="0" w:color="auto"/>
            <w:bottom w:val="none" w:sz="0" w:space="0" w:color="auto"/>
            <w:right w:val="none" w:sz="0" w:space="0" w:color="auto"/>
          </w:divBdr>
        </w:div>
        <w:div w:id="1970158971">
          <w:marLeft w:val="0"/>
          <w:marRight w:val="0"/>
          <w:marTop w:val="0"/>
          <w:marBottom w:val="0"/>
          <w:divBdr>
            <w:top w:val="none" w:sz="0" w:space="0" w:color="auto"/>
            <w:left w:val="none" w:sz="0" w:space="0" w:color="auto"/>
            <w:bottom w:val="none" w:sz="0" w:space="0" w:color="auto"/>
            <w:right w:val="none" w:sz="0" w:space="0" w:color="auto"/>
          </w:divBdr>
        </w:div>
        <w:div w:id="1134325454">
          <w:marLeft w:val="0"/>
          <w:marRight w:val="0"/>
          <w:marTop w:val="0"/>
          <w:marBottom w:val="0"/>
          <w:divBdr>
            <w:top w:val="none" w:sz="0" w:space="0" w:color="auto"/>
            <w:left w:val="none" w:sz="0" w:space="0" w:color="auto"/>
            <w:bottom w:val="none" w:sz="0" w:space="0" w:color="auto"/>
            <w:right w:val="none" w:sz="0" w:space="0" w:color="auto"/>
          </w:divBdr>
        </w:div>
      </w:divsChild>
    </w:div>
    <w:div w:id="17337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tdtaxlite.com" TargetMode="External"/><Relationship Id="rId1" Type="http://schemas.openxmlformats.org/officeDocument/2006/relationships/hyperlink" Target="http://www.tdtaxand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DE241CE230D47ADB1C51F5D7B1FDD" ma:contentTypeVersion="14" ma:contentTypeDescription="Create a new document." ma:contentTypeScope="" ma:versionID="41b074e7a86890801fc3e72b6a2807ba">
  <xsd:schema xmlns:xsd="http://www.w3.org/2001/XMLSchema" xmlns:xs="http://www.w3.org/2001/XMLSchema" xmlns:p="http://schemas.microsoft.com/office/2006/metadata/properties" xmlns:ns2="4c4db7ed-a0f9-40d7-b790-cb8dc97a2c5e" xmlns:ns3="5ff89dd2-4265-401d-bca0-b597a1b2e592" targetNamespace="http://schemas.microsoft.com/office/2006/metadata/properties" ma:root="true" ma:fieldsID="286f0b81edef883e3f7e1fec2152de27" ns2:_="" ns3:_="">
    <xsd:import namespace="4c4db7ed-a0f9-40d7-b790-cb8dc97a2c5e"/>
    <xsd:import namespace="5ff89dd2-4265-401d-bca0-b597a1b2e59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db7ed-a0f9-40d7-b790-cb8dc97a2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06c5f3-3e95-45ae-bb03-12b9ef5a771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89dd2-4265-401d-bca0-b597a1b2e5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b6ee2f1-b719-460e-ae01-e0ddbd264870}" ma:internalName="TaxCatchAll" ma:showField="CatchAllData" ma:web="5ff89dd2-4265-401d-bca0-b597a1b2e59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4db7ed-a0f9-40d7-b790-cb8dc97a2c5e">
      <Terms xmlns="http://schemas.microsoft.com/office/infopath/2007/PartnerControls"/>
    </lcf76f155ced4ddcb4097134ff3c332f>
    <TaxCatchAll xmlns="5ff89dd2-4265-401d-bca0-b597a1b2e592" xsi:nil="true"/>
  </documentManagement>
</p:properties>
</file>

<file path=customXml/itemProps1.xml><?xml version="1.0" encoding="utf-8"?>
<ds:datastoreItem xmlns:ds="http://schemas.openxmlformats.org/officeDocument/2006/customXml" ds:itemID="{FEAFE430-B90D-43EC-AC2D-BA12C4CE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db7ed-a0f9-40d7-b790-cb8dc97a2c5e"/>
    <ds:schemaRef ds:uri="5ff89dd2-4265-401d-bca0-b597a1b2e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7CB48-F74E-4B24-9905-0D789C5E41BE}">
  <ds:schemaRefs>
    <ds:schemaRef ds:uri="http://schemas.microsoft.com/sharepoint/v3/contenttype/forms"/>
  </ds:schemaRefs>
</ds:datastoreItem>
</file>

<file path=customXml/itemProps3.xml><?xml version="1.0" encoding="utf-8"?>
<ds:datastoreItem xmlns:ds="http://schemas.openxmlformats.org/officeDocument/2006/customXml" ds:itemID="{CA229F5B-3CFA-4EC8-8510-C18479C7F2B7}">
  <ds:schemaRefs>
    <ds:schemaRef ds:uri="http://schemas.microsoft.com/office/2006/metadata/properties"/>
    <ds:schemaRef ds:uri="http://schemas.microsoft.com/office/infopath/2007/PartnerControls"/>
    <ds:schemaRef ds:uri="4c4db7ed-a0f9-40d7-b790-cb8dc97a2c5e"/>
    <ds:schemaRef ds:uri="5ff89dd2-4265-401d-bca0-b597a1b2e592"/>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 Diller</dc:creator>
  <cp:lastModifiedBy>Steven Turvey</cp:lastModifiedBy>
  <cp:revision>2</cp:revision>
  <cp:lastPrinted>2023-01-11T20:57:00Z</cp:lastPrinted>
  <dcterms:created xsi:type="dcterms:W3CDTF">2023-07-05T20:50:00Z</dcterms:created>
  <dcterms:modified xsi:type="dcterms:W3CDTF">2023-07-05T20:50:00Z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0x01010056FDE241CE230D47ADB1C51F5D7B1FDD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